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973" w14:textId="1E8368E4" w:rsidR="007B63CF" w:rsidRDefault="0099763B" w:rsidP="0099763B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99763B">
        <w:rPr>
          <w:rFonts w:ascii="Arial" w:hAnsi="Arial" w:cs="Arial"/>
          <w:b/>
          <w:bCs/>
          <w:sz w:val="24"/>
          <w:szCs w:val="24"/>
        </w:rPr>
        <w:t>Cizí státní příslušníci a nárok na peněžitou pomoc v mateřství (PPM)</w:t>
      </w:r>
    </w:p>
    <w:p w14:paraId="325BA508" w14:textId="77777777" w:rsidR="0099763B" w:rsidRPr="0099763B" w:rsidRDefault="0099763B" w:rsidP="00456763">
      <w:pPr>
        <w:pStyle w:val="Bezmezer"/>
        <w:jc w:val="both"/>
      </w:pPr>
    </w:p>
    <w:p w14:paraId="6E1D17AD" w14:textId="033608E0" w:rsidR="0099763B" w:rsidRPr="007477F5" w:rsidRDefault="0099763B" w:rsidP="00456763">
      <w:pPr>
        <w:pStyle w:val="Bezmezer"/>
        <w:jc w:val="both"/>
        <w:rPr>
          <w:rFonts w:ascii="Calibri" w:hAnsi="Calibri"/>
        </w:rPr>
      </w:pPr>
      <w:r w:rsidRPr="007477F5">
        <w:rPr>
          <w:rFonts w:ascii="Calibri" w:hAnsi="Calibri"/>
        </w:rPr>
        <w:t>Pravidlo je jednoduché. Stát, kterému se platí pojištění, pak podle svých pravidel vyplácí peněžité</w:t>
      </w:r>
      <w:r w:rsidR="00456763">
        <w:rPr>
          <w:rFonts w:ascii="Calibri" w:hAnsi="Calibri"/>
        </w:rPr>
        <w:t xml:space="preserve"> </w:t>
      </w:r>
      <w:r w:rsidRPr="007477F5">
        <w:rPr>
          <w:rFonts w:ascii="Calibri" w:hAnsi="Calibri"/>
        </w:rPr>
        <w:t>dávky v mateřství. Pokud si tedy cizinec platí v ČR pojištění, je českým pojištěncem a dávky PPM mu náleží podle našich právních předpisů. Pokud je cizí státní příslušník zahraničním zaměstnancem (jeho zaměstnavatel má sídlo mimo EU a s touto zemí nemá ČR uzavřenou smlouvu o sociálním zabezpečení), pro nárok na čerpání dávky PPM mu nestačí pouze dobrovolná účast na nemocenském pojištění, ale musí být i důchodově pojištěn.</w:t>
      </w:r>
    </w:p>
    <w:p w14:paraId="5DECF16A" w14:textId="77777777" w:rsidR="003C2A53" w:rsidRPr="007477F5" w:rsidRDefault="003C2A53" w:rsidP="00456763">
      <w:pPr>
        <w:pStyle w:val="Bezmezer"/>
        <w:jc w:val="both"/>
        <w:rPr>
          <w:rFonts w:ascii="Calibri" w:hAnsi="Calibri"/>
        </w:rPr>
      </w:pPr>
    </w:p>
    <w:p w14:paraId="448876B0" w14:textId="77777777" w:rsidR="00591643" w:rsidRDefault="00591643" w:rsidP="003C2A53">
      <w:pPr>
        <w:jc w:val="both"/>
        <w:rPr>
          <w:color w:val="0070C0"/>
        </w:rPr>
      </w:pPr>
    </w:p>
    <w:sectPr w:rsidR="00591643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6292" w14:textId="77777777" w:rsidR="005C2D29" w:rsidRDefault="005C2D29">
      <w:r>
        <w:separator/>
      </w:r>
    </w:p>
  </w:endnote>
  <w:endnote w:type="continuationSeparator" w:id="0">
    <w:p w14:paraId="0D40E800" w14:textId="77777777" w:rsidR="005C2D29" w:rsidRDefault="005C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A02F" w14:textId="77777777" w:rsidR="005C2D29" w:rsidRDefault="005C2D29">
      <w:r>
        <w:separator/>
      </w:r>
    </w:p>
  </w:footnote>
  <w:footnote w:type="continuationSeparator" w:id="0">
    <w:p w14:paraId="58B16D7F" w14:textId="77777777" w:rsidR="005C2D29" w:rsidRDefault="005C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270AA7"/>
    <w:rsid w:val="003C2A53"/>
    <w:rsid w:val="003E753F"/>
    <w:rsid w:val="00456763"/>
    <w:rsid w:val="004C2D28"/>
    <w:rsid w:val="00591643"/>
    <w:rsid w:val="005C2D29"/>
    <w:rsid w:val="007B63CF"/>
    <w:rsid w:val="0099763B"/>
    <w:rsid w:val="00A73FEE"/>
    <w:rsid w:val="00AC5904"/>
    <w:rsid w:val="00D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8</cp:revision>
  <cp:lastPrinted>2023-03-24T09:05:00Z</cp:lastPrinted>
  <dcterms:created xsi:type="dcterms:W3CDTF">2023-03-20T11:14:00Z</dcterms:created>
  <dcterms:modified xsi:type="dcterms:W3CDTF">2023-09-14T08:53:00Z</dcterms:modified>
  <dc:language>cs-CZ</dc:language>
</cp:coreProperties>
</file>